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BDEA" w14:textId="77777777" w:rsidR="00A84901" w:rsidRDefault="00A84901" w:rsidP="00A84901">
      <w:bookmarkStart w:id="0" w:name="_GoBack"/>
      <w:bookmarkEnd w:id="0"/>
    </w:p>
    <w:p w14:paraId="62F0404B" w14:textId="606B3330" w:rsidR="00A84901" w:rsidRPr="00487145" w:rsidRDefault="00A84901" w:rsidP="009E3054">
      <w:pPr>
        <w:ind w:left="426" w:hanging="426"/>
        <w:jc w:val="both"/>
        <w:rPr>
          <w:b/>
          <w:lang w:eastAsia="pl-PL"/>
        </w:rPr>
      </w:pPr>
      <w:r w:rsidRPr="00487145">
        <w:rPr>
          <w:b/>
          <w:lang w:bidi="en-GB"/>
        </w:rPr>
        <w:t>:</w:t>
      </w:r>
      <w:r w:rsidRPr="00487145">
        <w:rPr>
          <w:b/>
          <w:lang w:bidi="en-GB"/>
        </w:rPr>
        <w:tab/>
      </w:r>
      <w:r w:rsidRPr="00487145">
        <w:rPr>
          <w:b/>
          <w:lang w:bidi="en-GB"/>
        </w:rPr>
        <w:tab/>
      </w:r>
      <w:r w:rsidRPr="00487145">
        <w:rPr>
          <w:b/>
          <w:lang w:bidi="en-GB"/>
        </w:rPr>
        <w:tab/>
        <w:t>Food Technology and Human Nutrition</w:t>
      </w:r>
    </w:p>
    <w:p w14:paraId="35DF5E0E" w14:textId="3B849580" w:rsidR="00A84901" w:rsidRPr="00487145" w:rsidRDefault="00A84901" w:rsidP="00A84901">
      <w:pPr>
        <w:autoSpaceDE w:val="0"/>
        <w:autoSpaceDN w:val="0"/>
        <w:adjustRightInd w:val="0"/>
        <w:rPr>
          <w:b/>
          <w:lang w:eastAsia="pl-PL"/>
        </w:rPr>
      </w:pPr>
      <w:r w:rsidRPr="00487145">
        <w:rPr>
          <w:b/>
          <w:lang w:bidi="en-GB"/>
        </w:rPr>
        <w:t xml:space="preserve">Form of studies: </w:t>
      </w:r>
      <w:r w:rsidRPr="00487145">
        <w:rPr>
          <w:b/>
          <w:lang w:bidi="en-GB"/>
        </w:rPr>
        <w:tab/>
      </w:r>
      <w:r w:rsidRPr="00487145">
        <w:rPr>
          <w:b/>
          <w:lang w:bidi="en-GB"/>
        </w:rPr>
        <w:tab/>
        <w:t>full-time</w:t>
      </w:r>
    </w:p>
    <w:p w14:paraId="55280CA3" w14:textId="4BCAE33F" w:rsidR="00A84901" w:rsidRPr="00487145" w:rsidRDefault="00A84901" w:rsidP="00A84901">
      <w:pPr>
        <w:autoSpaceDE w:val="0"/>
        <w:autoSpaceDN w:val="0"/>
        <w:adjustRightInd w:val="0"/>
        <w:rPr>
          <w:b/>
          <w:lang w:eastAsia="pl-PL"/>
        </w:rPr>
      </w:pPr>
      <w:r w:rsidRPr="00487145">
        <w:rPr>
          <w:b/>
          <w:lang w:bidi="en-GB"/>
        </w:rPr>
        <w:t>Studies degree:</w:t>
      </w:r>
      <w:r w:rsidRPr="00487145">
        <w:rPr>
          <w:b/>
          <w:lang w:bidi="en-GB"/>
        </w:rPr>
        <w:tab/>
      </w:r>
      <w:r w:rsidRPr="00487145">
        <w:rPr>
          <w:b/>
          <w:lang w:bidi="en-GB"/>
        </w:rPr>
        <w:tab/>
        <w:t>master’s</w:t>
      </w:r>
    </w:p>
    <w:p w14:paraId="7C79A2FA" w14:textId="77777777" w:rsidR="00A84901" w:rsidRDefault="00A84901" w:rsidP="00A84901">
      <w:pPr>
        <w:ind w:left="426" w:hanging="426"/>
        <w:jc w:val="both"/>
        <w:rPr>
          <w:bCs/>
          <w:color w:val="000000"/>
        </w:rPr>
      </w:pPr>
    </w:p>
    <w:p w14:paraId="616E41E3" w14:textId="77777777" w:rsidR="00A84901" w:rsidRPr="000B1FF5" w:rsidRDefault="00A84901" w:rsidP="00A84901">
      <w:pPr>
        <w:autoSpaceDE w:val="0"/>
        <w:autoSpaceDN w:val="0"/>
        <w:adjustRightInd w:val="0"/>
        <w:rPr>
          <w:bCs/>
          <w:i/>
        </w:rPr>
      </w:pPr>
      <w:r w:rsidRPr="000B1FF5">
        <w:rPr>
          <w:i/>
          <w:lang w:bidi="en-GB"/>
        </w:rPr>
        <w:t>PURPOSE OF THE INTERNSHIP</w:t>
      </w:r>
    </w:p>
    <w:p w14:paraId="5DE27F0C" w14:textId="77777777" w:rsidR="00A84901" w:rsidRPr="000B1FF5" w:rsidRDefault="00A84901" w:rsidP="00A84901">
      <w:pPr>
        <w:autoSpaceDE w:val="0"/>
        <w:autoSpaceDN w:val="0"/>
        <w:adjustRightInd w:val="0"/>
        <w:jc w:val="both"/>
      </w:pPr>
      <w:r w:rsidRPr="000B1FF5">
        <w:rPr>
          <w:lang w:bidi="en-GB"/>
        </w:rPr>
        <w:t>Deepening your knowledge of the operation of food production facilities, food quality control units and analytical units (depending on your specialisation), and improving your practical skills in quality assessment of raw materials and finished products. During the internship, the student should develop the ability to work</w:t>
      </w:r>
      <w:r w:rsidRPr="000B1FF5">
        <w:rPr>
          <w:lang w:bidi="en-GB"/>
        </w:rPr>
        <w:br/>
        <w:t>in a group and realise the importance of targeted further training</w:t>
      </w:r>
      <w:r w:rsidRPr="000B1FF5">
        <w:rPr>
          <w:lang w:bidi="en-GB"/>
        </w:rPr>
        <w:br/>
        <w:t>and self-improvement in their profession.</w:t>
      </w:r>
    </w:p>
    <w:p w14:paraId="5530EA8A" w14:textId="77777777" w:rsidR="00A84901" w:rsidRPr="000B1FF5" w:rsidRDefault="00A84901" w:rsidP="00A84901">
      <w:pPr>
        <w:autoSpaceDE w:val="0"/>
        <w:autoSpaceDN w:val="0"/>
        <w:adjustRightInd w:val="0"/>
        <w:jc w:val="both"/>
        <w:rPr>
          <w:bCs/>
        </w:rPr>
      </w:pPr>
    </w:p>
    <w:p w14:paraId="50A2A1A6" w14:textId="77777777" w:rsidR="00A84901" w:rsidRPr="000B1FF5" w:rsidRDefault="00A84901" w:rsidP="00A84901">
      <w:pPr>
        <w:widowControl w:val="0"/>
        <w:rPr>
          <w:bCs/>
        </w:rPr>
      </w:pPr>
      <w:r w:rsidRPr="000B1FF5">
        <w:rPr>
          <w:lang w:bidi="en-GB"/>
        </w:rPr>
        <w:t>YEAR OF STUDIES/SEMESTER:</w:t>
      </w:r>
      <w:r w:rsidRPr="000B1FF5">
        <w:rPr>
          <w:lang w:bidi="en-GB"/>
        </w:rPr>
        <w:tab/>
      </w:r>
      <w:r w:rsidRPr="000B1FF5">
        <w:rPr>
          <w:lang w:bidi="en-GB"/>
        </w:rPr>
        <w:tab/>
      </w:r>
      <w:r w:rsidRPr="000B1FF5">
        <w:rPr>
          <w:lang w:bidi="en-GB"/>
        </w:rPr>
        <w:tab/>
        <w:t>first/I</w:t>
      </w:r>
    </w:p>
    <w:p w14:paraId="0A203E44" w14:textId="77777777" w:rsidR="00A84901" w:rsidRPr="000B1FF5" w:rsidRDefault="00A84901" w:rsidP="00A84901">
      <w:pPr>
        <w:autoSpaceDE w:val="0"/>
        <w:autoSpaceDN w:val="0"/>
        <w:adjustRightInd w:val="0"/>
        <w:rPr>
          <w:bCs/>
          <w:i/>
        </w:rPr>
      </w:pPr>
      <w:r w:rsidRPr="000B1FF5">
        <w:rPr>
          <w:i/>
          <w:lang w:bidi="en-GB"/>
        </w:rPr>
        <w:t>DURATION</w:t>
      </w:r>
      <w:r w:rsidRPr="000B1FF5">
        <w:rPr>
          <w:lang w:bidi="en-GB"/>
        </w:rPr>
        <w:t xml:space="preserve">: </w:t>
      </w:r>
      <w:r w:rsidRPr="000B1FF5">
        <w:rPr>
          <w:lang w:bidi="en-GB"/>
        </w:rPr>
        <w:tab/>
      </w:r>
      <w:r w:rsidRPr="000B1FF5">
        <w:rPr>
          <w:lang w:bidi="en-GB"/>
        </w:rPr>
        <w:tab/>
      </w:r>
      <w:r w:rsidRPr="000B1FF5">
        <w:rPr>
          <w:lang w:bidi="en-GB"/>
        </w:rPr>
        <w:tab/>
      </w:r>
      <w:r w:rsidRPr="000B1FF5">
        <w:rPr>
          <w:lang w:bidi="en-GB"/>
        </w:rPr>
        <w:tab/>
      </w:r>
      <w:r w:rsidRPr="000B1FF5">
        <w:rPr>
          <w:b/>
          <w:lang w:bidi="en-GB"/>
        </w:rPr>
        <w:t>160 hours</w:t>
      </w:r>
    </w:p>
    <w:p w14:paraId="12016BD5" w14:textId="77777777" w:rsidR="00A84901" w:rsidRPr="000B1FF5" w:rsidRDefault="00A84901" w:rsidP="00A84901">
      <w:pPr>
        <w:autoSpaceDE w:val="0"/>
        <w:autoSpaceDN w:val="0"/>
        <w:adjustRightInd w:val="0"/>
        <w:jc w:val="both"/>
      </w:pPr>
      <w:r w:rsidRPr="000B1FF5">
        <w:rPr>
          <w:i/>
          <w:lang w:bidi="en-GB"/>
        </w:rPr>
        <w:t>INTERNSHIP SITE</w:t>
      </w:r>
      <w:r w:rsidRPr="000B1FF5">
        <w:rPr>
          <w:lang w:bidi="en-GB"/>
        </w:rPr>
        <w:t>: food processing plants, mass caterers, food quality control units, analytical units (depending on the chosen specialisation)</w:t>
      </w:r>
    </w:p>
    <w:p w14:paraId="5B927589" w14:textId="77777777" w:rsidR="00A84901" w:rsidRPr="000B1FF5" w:rsidRDefault="00A84901" w:rsidP="00A84901">
      <w:pPr>
        <w:autoSpaceDE w:val="0"/>
        <w:autoSpaceDN w:val="0"/>
        <w:adjustRightInd w:val="0"/>
        <w:rPr>
          <w:bCs/>
          <w:i/>
        </w:rPr>
      </w:pPr>
    </w:p>
    <w:p w14:paraId="1CB3FA97" w14:textId="640EB6E0" w:rsidR="00A84901" w:rsidRPr="000B1FF5" w:rsidRDefault="00A84901" w:rsidP="00A84901">
      <w:pPr>
        <w:autoSpaceDE w:val="0"/>
        <w:autoSpaceDN w:val="0"/>
        <w:adjustRightInd w:val="0"/>
        <w:jc w:val="both"/>
        <w:rPr>
          <w:bCs/>
        </w:rPr>
      </w:pPr>
      <w:r w:rsidRPr="000B1FF5">
        <w:rPr>
          <w:lang w:bidi="en-GB"/>
        </w:rPr>
        <w:t>Students who are graduates of the bachelor’s degree course at the Faculty of Food Technology can complete part of their diploma internship (two weeks - 80 hours) in a food industry plant/mass caterer/quality control plant, and 80 hours in the university’s research laboratories, where they may become familiar with analytical methods used in food quality assessment, work organisation and laboratory equipment consisting of apparatus and devices, and principles of research work.</w:t>
      </w:r>
    </w:p>
    <w:p w14:paraId="3FA122F6" w14:textId="77777777" w:rsidR="00A84901" w:rsidRPr="000B1FF5" w:rsidRDefault="00A84901" w:rsidP="00A84901">
      <w:pPr>
        <w:autoSpaceDE w:val="0"/>
        <w:autoSpaceDN w:val="0"/>
        <w:adjustRightInd w:val="0"/>
        <w:rPr>
          <w:bCs/>
          <w:i/>
        </w:rPr>
      </w:pPr>
    </w:p>
    <w:p w14:paraId="23C7025F" w14:textId="77777777" w:rsidR="00A84901" w:rsidRPr="000B1FF5" w:rsidRDefault="00A84901" w:rsidP="00A84901">
      <w:pPr>
        <w:autoSpaceDE w:val="0"/>
        <w:autoSpaceDN w:val="0"/>
        <w:adjustRightInd w:val="0"/>
        <w:rPr>
          <w:bCs/>
          <w:i/>
        </w:rPr>
      </w:pPr>
      <w:r w:rsidRPr="000B1FF5">
        <w:rPr>
          <w:i/>
          <w:lang w:bidi="en-GB"/>
        </w:rPr>
        <w:t>INTERNSHIP PROGRAMME</w:t>
      </w:r>
    </w:p>
    <w:p w14:paraId="24B2C989" w14:textId="77777777" w:rsidR="00A84901" w:rsidRPr="000B1FF5" w:rsidRDefault="00A84901" w:rsidP="00A84901">
      <w:pPr>
        <w:jc w:val="both"/>
        <w:rPr>
          <w:rStyle w:val="markedcontent"/>
        </w:rPr>
      </w:pPr>
      <w:r w:rsidRPr="000B1FF5">
        <w:rPr>
          <w:rStyle w:val="markedcontent"/>
          <w:lang w:bidi="en-GB"/>
        </w:rPr>
        <w:t>The Internship programme includes the following topics adapted to the nature</w:t>
      </w:r>
      <w:r w:rsidRPr="000B1FF5">
        <w:rPr>
          <w:rStyle w:val="markedcontent"/>
          <w:lang w:bidi="en-GB"/>
        </w:rPr>
        <w:br/>
        <w:t>and profile of the host institution. The Institution may narrow or broaden the scope of the internship according to the specific nature of the Institution’s work.</w:t>
      </w:r>
    </w:p>
    <w:p w14:paraId="79EA4A22" w14:textId="77777777" w:rsidR="00A84901" w:rsidRPr="00446B4D" w:rsidRDefault="00A84901" w:rsidP="00A84901">
      <w:pPr>
        <w:jc w:val="both"/>
        <w:rPr>
          <w:rStyle w:val="markedcontent"/>
        </w:rPr>
      </w:pPr>
      <w:r w:rsidRPr="00446B4D">
        <w:rPr>
          <w:rStyle w:val="markedcontent"/>
          <w:lang w:bidi="en-GB"/>
        </w:rPr>
        <w:t>During the internship, students should, as far as possible in the organisational units of the host Institution, familiarise themselves with all the rules of operation, according to the programme proposed below:</w:t>
      </w:r>
    </w:p>
    <w:p w14:paraId="2C2AF17D" w14:textId="77777777" w:rsidR="00A84901" w:rsidRPr="000B1FF5" w:rsidRDefault="00A84901" w:rsidP="00A84901">
      <w:pPr>
        <w:jc w:val="both"/>
        <w:rPr>
          <w:rStyle w:val="markedcontent"/>
        </w:rPr>
      </w:pPr>
    </w:p>
    <w:p w14:paraId="067F1B0F" w14:textId="77777777" w:rsidR="00A84901" w:rsidRPr="000B1FF5" w:rsidRDefault="00A84901" w:rsidP="00A84901">
      <w:pPr>
        <w:rPr>
          <w:bCs/>
          <w:color w:val="000000"/>
          <w:u w:val="single"/>
        </w:rPr>
      </w:pPr>
      <w:r w:rsidRPr="000B1FF5">
        <w:rPr>
          <w:u w:val="single"/>
          <w:lang w:bidi="en-GB"/>
        </w:rPr>
        <w:t>Food industry plants</w:t>
      </w:r>
    </w:p>
    <w:p w14:paraId="553DCF56" w14:textId="77777777" w:rsidR="00A84901" w:rsidRPr="000B1FF5" w:rsidRDefault="00A84901" w:rsidP="00A84901">
      <w:pPr>
        <w:numPr>
          <w:ilvl w:val="0"/>
          <w:numId w:val="22"/>
        </w:numPr>
        <w:suppressAutoHyphens w:val="0"/>
        <w:spacing w:line="276" w:lineRule="auto"/>
        <w:jc w:val="both"/>
      </w:pPr>
      <w:r w:rsidRPr="000B1FF5">
        <w:rPr>
          <w:lang w:bidi="en-GB"/>
        </w:rPr>
        <w:t>General characteristics of the plant, its production by products, quantity, quality and value.</w:t>
      </w:r>
    </w:p>
    <w:p w14:paraId="3F47FB9F" w14:textId="77777777" w:rsidR="00A84901" w:rsidRPr="000B1FF5" w:rsidRDefault="00A84901" w:rsidP="00A84901">
      <w:pPr>
        <w:numPr>
          <w:ilvl w:val="0"/>
          <w:numId w:val="22"/>
        </w:numPr>
        <w:suppressAutoHyphens w:val="0"/>
        <w:spacing w:line="276" w:lineRule="auto"/>
        <w:jc w:val="both"/>
      </w:pPr>
      <w:r w:rsidRPr="000B1FF5">
        <w:rPr>
          <w:lang w:bidi="en-GB"/>
        </w:rPr>
        <w:t>Organisational (functional) chart of the plant.</w:t>
      </w:r>
    </w:p>
    <w:p w14:paraId="478CD362" w14:textId="77777777" w:rsidR="00A84901" w:rsidRPr="000B1FF5" w:rsidRDefault="00A84901" w:rsidP="00A84901">
      <w:pPr>
        <w:numPr>
          <w:ilvl w:val="0"/>
          <w:numId w:val="22"/>
        </w:numPr>
        <w:suppressAutoHyphens w:val="0"/>
        <w:spacing w:line="276" w:lineRule="auto"/>
        <w:jc w:val="both"/>
      </w:pPr>
      <w:r w:rsidRPr="000B1FF5">
        <w:rPr>
          <w:lang w:bidi="en-GB"/>
        </w:rPr>
        <w:t>The processing plant’s supply network for basic raw materials (procurement organisation).</w:t>
      </w:r>
    </w:p>
    <w:p w14:paraId="00964187" w14:textId="77777777" w:rsidR="00A84901" w:rsidRPr="000B1FF5" w:rsidRDefault="00A84901" w:rsidP="00A84901">
      <w:pPr>
        <w:numPr>
          <w:ilvl w:val="0"/>
          <w:numId w:val="22"/>
        </w:numPr>
        <w:suppressAutoHyphens w:val="0"/>
        <w:spacing w:line="276" w:lineRule="auto"/>
        <w:jc w:val="both"/>
      </w:pPr>
      <w:r w:rsidRPr="000B1FF5">
        <w:rPr>
          <w:lang w:bidi="en-GB"/>
        </w:rPr>
        <w:t>Quality standards for raw materials and finished products.</w:t>
      </w:r>
    </w:p>
    <w:p w14:paraId="1F5C933D" w14:textId="2D76956B" w:rsidR="00A84901" w:rsidRPr="000B1FF5" w:rsidRDefault="00A84901" w:rsidP="00A84901">
      <w:pPr>
        <w:numPr>
          <w:ilvl w:val="0"/>
          <w:numId w:val="22"/>
        </w:numPr>
        <w:suppressAutoHyphens w:val="0"/>
        <w:spacing w:line="276" w:lineRule="auto"/>
        <w:jc w:val="both"/>
      </w:pPr>
      <w:r w:rsidRPr="000B1FF5">
        <w:rPr>
          <w:lang w:bidi="en-GB"/>
        </w:rPr>
        <w:t>Quality assessment of raw materials, a semi-finished product, finished product: sampling, analysis, classification of raw materials, a semi-finished product, finished product.</w:t>
      </w:r>
    </w:p>
    <w:p w14:paraId="3D8951AB" w14:textId="77777777" w:rsidR="00A84901" w:rsidRPr="000B1FF5" w:rsidRDefault="00A84901" w:rsidP="00A84901">
      <w:pPr>
        <w:numPr>
          <w:ilvl w:val="0"/>
          <w:numId w:val="22"/>
        </w:numPr>
        <w:suppressAutoHyphens w:val="0"/>
        <w:spacing w:line="276" w:lineRule="auto"/>
        <w:jc w:val="both"/>
      </w:pPr>
      <w:r w:rsidRPr="000B1FF5">
        <w:rPr>
          <w:lang w:bidi="en-GB"/>
        </w:rPr>
        <w:lastRenderedPageBreak/>
        <w:t>Organisation of the transport of raw materials to the processing plant (period and frequency of deliveries, conditions and means of transport, loading standards, etc.), conditions and periods of storage of raw materials.</w:t>
      </w:r>
    </w:p>
    <w:p w14:paraId="580EEF8A" w14:textId="77777777" w:rsidR="00A84901" w:rsidRPr="000B1FF5" w:rsidRDefault="00A84901" w:rsidP="00A84901">
      <w:pPr>
        <w:numPr>
          <w:ilvl w:val="0"/>
          <w:numId w:val="22"/>
        </w:numPr>
        <w:suppressAutoHyphens w:val="0"/>
        <w:spacing w:line="276" w:lineRule="auto"/>
        <w:jc w:val="both"/>
      </w:pPr>
      <w:r w:rsidRPr="000B1FF5">
        <w:rPr>
          <w:lang w:bidi="en-GB"/>
        </w:rPr>
        <w:t>Preparation of raw materials for processing.</w:t>
      </w:r>
    </w:p>
    <w:p w14:paraId="2464EFDA" w14:textId="77777777" w:rsidR="00A84901" w:rsidRDefault="00A84901" w:rsidP="00A84901">
      <w:pPr>
        <w:numPr>
          <w:ilvl w:val="0"/>
          <w:numId w:val="23"/>
        </w:numPr>
        <w:suppressAutoHyphens w:val="0"/>
        <w:spacing w:line="276" w:lineRule="auto"/>
        <w:jc w:val="both"/>
        <w:rPr>
          <w:bCs/>
        </w:rPr>
      </w:pPr>
      <w:r w:rsidRPr="000B1FF5">
        <w:rPr>
          <w:lang w:bidi="en-GB"/>
        </w:rPr>
        <w:t>Process charts of production processes – from raw material to a finished product. Knowledge of the parameters of technological operations, production settlement, documentation workflow.</w:t>
      </w:r>
    </w:p>
    <w:p w14:paraId="4F524680" w14:textId="77777777" w:rsidR="00A84901" w:rsidRPr="000B1FF5" w:rsidRDefault="00A84901" w:rsidP="00A84901">
      <w:pPr>
        <w:numPr>
          <w:ilvl w:val="0"/>
          <w:numId w:val="23"/>
        </w:numPr>
        <w:suppressAutoHyphens w:val="0"/>
        <w:spacing w:line="276" w:lineRule="auto"/>
        <w:jc w:val="both"/>
      </w:pPr>
      <w:r w:rsidRPr="000B1FF5">
        <w:rPr>
          <w:lang w:bidi="en-GB"/>
        </w:rPr>
        <w:t>Organisation of the production process – layout of workstations and controls, automatic and computerised process control.</w:t>
      </w:r>
    </w:p>
    <w:p w14:paraId="22678135" w14:textId="77777777" w:rsidR="00A84901" w:rsidRPr="000B1FF5" w:rsidRDefault="00A84901" w:rsidP="00A84901">
      <w:pPr>
        <w:numPr>
          <w:ilvl w:val="0"/>
          <w:numId w:val="23"/>
        </w:numPr>
        <w:suppressAutoHyphens w:val="0"/>
        <w:spacing w:line="276" w:lineRule="auto"/>
        <w:jc w:val="both"/>
      </w:pPr>
      <w:r w:rsidRPr="000B1FF5">
        <w:rPr>
          <w:lang w:bidi="en-GB"/>
        </w:rPr>
        <w:t>Production line machinery and equipment, their performance, capacity, dimensions, hourly demand for process steam, electricity, water, compressed air and others (unit consumption).</w:t>
      </w:r>
    </w:p>
    <w:p w14:paraId="77D48686" w14:textId="77777777" w:rsidR="00A84901" w:rsidRPr="000B1FF5" w:rsidRDefault="00A84901" w:rsidP="00A84901">
      <w:pPr>
        <w:numPr>
          <w:ilvl w:val="0"/>
          <w:numId w:val="23"/>
        </w:numPr>
        <w:suppressAutoHyphens w:val="0"/>
        <w:spacing w:line="276" w:lineRule="auto"/>
        <w:jc w:val="both"/>
      </w:pPr>
      <w:r w:rsidRPr="000B1FF5">
        <w:rPr>
          <w:lang w:bidi="en-GB"/>
        </w:rPr>
        <w:t>Internal transport (inter-operational, inter-line, inter-departmental).</w:t>
      </w:r>
    </w:p>
    <w:p w14:paraId="2F39AC54" w14:textId="77777777" w:rsidR="00A84901" w:rsidRPr="000B1FF5" w:rsidRDefault="00A84901" w:rsidP="00A84901">
      <w:pPr>
        <w:numPr>
          <w:ilvl w:val="0"/>
          <w:numId w:val="23"/>
        </w:numPr>
        <w:suppressAutoHyphens w:val="0"/>
        <w:spacing w:line="276" w:lineRule="auto"/>
        <w:jc w:val="both"/>
      </w:pPr>
      <w:r w:rsidRPr="000B1FF5">
        <w:rPr>
          <w:lang w:bidi="en-GB"/>
        </w:rPr>
        <w:t>Warehouses for raw materials, semi-finished and finished goods – control and methods of stock accounting.</w:t>
      </w:r>
    </w:p>
    <w:p w14:paraId="5294F0D9" w14:textId="77777777" w:rsidR="00A84901" w:rsidRPr="000B1FF5" w:rsidRDefault="00A84901" w:rsidP="00A84901">
      <w:pPr>
        <w:numPr>
          <w:ilvl w:val="0"/>
          <w:numId w:val="23"/>
        </w:numPr>
        <w:suppressAutoHyphens w:val="0"/>
        <w:spacing w:line="276" w:lineRule="auto"/>
        <w:jc w:val="both"/>
      </w:pPr>
      <w:r w:rsidRPr="000B1FF5">
        <w:rPr>
          <w:lang w:bidi="en-GB"/>
        </w:rPr>
        <w:t>OHS, washing and disinfection of production lines.</w:t>
      </w:r>
    </w:p>
    <w:p w14:paraId="36E8A8F9" w14:textId="77777777" w:rsidR="00A84901" w:rsidRPr="000B1FF5" w:rsidRDefault="00A84901" w:rsidP="00A84901">
      <w:pPr>
        <w:numPr>
          <w:ilvl w:val="0"/>
          <w:numId w:val="23"/>
        </w:numPr>
        <w:suppressAutoHyphens w:val="0"/>
        <w:spacing w:line="276" w:lineRule="auto"/>
        <w:jc w:val="both"/>
      </w:pPr>
      <w:r w:rsidRPr="000B1FF5">
        <w:rPr>
          <w:lang w:bidi="en-GB"/>
        </w:rPr>
        <w:t>Unit calculation of finished goods.</w:t>
      </w:r>
    </w:p>
    <w:p w14:paraId="16A720C4" w14:textId="77777777" w:rsidR="00A84901" w:rsidRPr="000B1FF5" w:rsidRDefault="00A84901" w:rsidP="00A84901">
      <w:pPr>
        <w:numPr>
          <w:ilvl w:val="0"/>
          <w:numId w:val="23"/>
        </w:numPr>
        <w:suppressAutoHyphens w:val="0"/>
        <w:spacing w:line="276" w:lineRule="auto"/>
        <w:jc w:val="both"/>
      </w:pPr>
      <w:r w:rsidRPr="000B1FF5">
        <w:rPr>
          <w:lang w:bidi="en-GB"/>
        </w:rPr>
        <w:t>In-house documentation circulation, accounting for work in progress and finished goods.</w:t>
      </w:r>
    </w:p>
    <w:p w14:paraId="24A0BD8C" w14:textId="77777777" w:rsidR="00A84901" w:rsidRPr="000B1FF5" w:rsidRDefault="00A84901" w:rsidP="00A84901">
      <w:pPr>
        <w:numPr>
          <w:ilvl w:val="0"/>
          <w:numId w:val="23"/>
        </w:numPr>
        <w:suppressAutoHyphens w:val="0"/>
        <w:spacing w:line="276" w:lineRule="auto"/>
        <w:jc w:val="both"/>
      </w:pPr>
      <w:r w:rsidRPr="000B1FF5">
        <w:rPr>
          <w:lang w:bidi="en-GB"/>
        </w:rPr>
        <w:t>Laboratory operation, apparatus and equipment, basic evaluation of raw materials and products.</w:t>
      </w:r>
    </w:p>
    <w:p w14:paraId="45945C21" w14:textId="77777777" w:rsidR="00A84901" w:rsidRPr="000B1FF5" w:rsidRDefault="00A84901" w:rsidP="00A84901">
      <w:pPr>
        <w:numPr>
          <w:ilvl w:val="0"/>
          <w:numId w:val="23"/>
        </w:numPr>
        <w:suppressAutoHyphens w:val="0"/>
        <w:spacing w:line="276" w:lineRule="auto"/>
        <w:jc w:val="both"/>
      </w:pPr>
      <w:r w:rsidRPr="000B1FF5">
        <w:rPr>
          <w:lang w:bidi="en-GB"/>
        </w:rPr>
        <w:t>Familiarisation with the operation of the safety and quality assurance or management system(s).</w:t>
      </w:r>
    </w:p>
    <w:p w14:paraId="679F47A3" w14:textId="77777777" w:rsidR="00A84901" w:rsidRPr="000B1FF5" w:rsidRDefault="00A84901" w:rsidP="00A84901">
      <w:pPr>
        <w:ind w:left="720"/>
        <w:jc w:val="both"/>
      </w:pPr>
    </w:p>
    <w:p w14:paraId="648C1666" w14:textId="77777777" w:rsidR="00A84901" w:rsidRPr="000B1FF5" w:rsidRDefault="00A84901" w:rsidP="00A84901">
      <w:pPr>
        <w:rPr>
          <w:bCs/>
          <w:u w:val="single"/>
        </w:rPr>
      </w:pPr>
      <w:r w:rsidRPr="000B1FF5">
        <w:rPr>
          <w:u w:val="single"/>
          <w:lang w:bidi="en-GB"/>
        </w:rPr>
        <w:t>Mass catering establishments</w:t>
      </w:r>
    </w:p>
    <w:p w14:paraId="6D442D41" w14:textId="77777777" w:rsidR="00A84901" w:rsidRPr="000B1FF5" w:rsidRDefault="00A84901" w:rsidP="00A84901">
      <w:pPr>
        <w:numPr>
          <w:ilvl w:val="0"/>
          <w:numId w:val="24"/>
        </w:numPr>
        <w:suppressAutoHyphens w:val="0"/>
        <w:spacing w:line="276" w:lineRule="auto"/>
        <w:jc w:val="both"/>
        <w:rPr>
          <w:bCs/>
        </w:rPr>
      </w:pPr>
      <w:r w:rsidRPr="000B1FF5">
        <w:rPr>
          <w:lang w:bidi="en-GB"/>
        </w:rPr>
        <w:t>General characteristics of the mass catering establishment, its activity profile.</w:t>
      </w:r>
    </w:p>
    <w:p w14:paraId="6B890D86" w14:textId="77777777" w:rsidR="00A84901" w:rsidRPr="000B1FF5" w:rsidRDefault="00A84901" w:rsidP="00A84901">
      <w:pPr>
        <w:numPr>
          <w:ilvl w:val="0"/>
          <w:numId w:val="24"/>
        </w:numPr>
        <w:suppressAutoHyphens w:val="0"/>
        <w:spacing w:line="276" w:lineRule="auto"/>
        <w:jc w:val="both"/>
        <w:rPr>
          <w:bCs/>
        </w:rPr>
      </w:pPr>
      <w:r w:rsidRPr="000B1FF5">
        <w:rPr>
          <w:lang w:bidi="en-GB"/>
        </w:rPr>
        <w:t>Organisational (functional) chart of a mass catering establishment.</w:t>
      </w:r>
    </w:p>
    <w:p w14:paraId="03D8B1B7" w14:textId="77777777" w:rsidR="00A84901" w:rsidRPr="000B1FF5" w:rsidRDefault="00A84901" w:rsidP="00A84901">
      <w:pPr>
        <w:numPr>
          <w:ilvl w:val="0"/>
          <w:numId w:val="24"/>
        </w:numPr>
        <w:suppressAutoHyphens w:val="0"/>
        <w:spacing w:line="276" w:lineRule="auto"/>
        <w:jc w:val="both"/>
        <w:rPr>
          <w:bCs/>
        </w:rPr>
      </w:pPr>
      <w:r w:rsidRPr="000B1FF5">
        <w:rPr>
          <w:lang w:bidi="en-GB"/>
        </w:rPr>
        <w:t>The establishment’s supply network for basic raw materials and materials.</w:t>
      </w:r>
    </w:p>
    <w:p w14:paraId="2B26597A" w14:textId="77777777" w:rsidR="00A84901" w:rsidRPr="000B1FF5" w:rsidRDefault="00A84901" w:rsidP="00A84901">
      <w:pPr>
        <w:numPr>
          <w:ilvl w:val="0"/>
          <w:numId w:val="24"/>
        </w:numPr>
        <w:suppressAutoHyphens w:val="0"/>
        <w:spacing w:line="276" w:lineRule="auto"/>
        <w:jc w:val="both"/>
        <w:rPr>
          <w:bCs/>
        </w:rPr>
      </w:pPr>
      <w:r w:rsidRPr="000B1FF5">
        <w:rPr>
          <w:lang w:bidi="en-GB"/>
        </w:rPr>
        <w:t>Quality standards for raw materials and finished goods.</w:t>
      </w:r>
    </w:p>
    <w:p w14:paraId="7943664C" w14:textId="77777777" w:rsidR="00A84901" w:rsidRPr="000B1FF5" w:rsidRDefault="00A84901" w:rsidP="00A84901">
      <w:pPr>
        <w:numPr>
          <w:ilvl w:val="0"/>
          <w:numId w:val="24"/>
        </w:numPr>
        <w:suppressAutoHyphens w:val="0"/>
        <w:spacing w:line="276" w:lineRule="auto"/>
        <w:jc w:val="both"/>
        <w:rPr>
          <w:bCs/>
        </w:rPr>
      </w:pPr>
      <w:r w:rsidRPr="000B1FF5">
        <w:rPr>
          <w:lang w:bidi="en-GB"/>
        </w:rPr>
        <w:t>Assessment of the raw material quality.</w:t>
      </w:r>
    </w:p>
    <w:p w14:paraId="29B86EAB" w14:textId="77777777" w:rsidR="00A84901" w:rsidRPr="000B1FF5" w:rsidRDefault="00A84901" w:rsidP="00A84901">
      <w:pPr>
        <w:numPr>
          <w:ilvl w:val="0"/>
          <w:numId w:val="24"/>
        </w:numPr>
        <w:suppressAutoHyphens w:val="0"/>
        <w:spacing w:line="276" w:lineRule="auto"/>
        <w:jc w:val="both"/>
      </w:pPr>
      <w:r w:rsidRPr="000B1FF5">
        <w:rPr>
          <w:lang w:bidi="en-GB"/>
        </w:rPr>
        <w:t>Transport organisation, storage conditions and periods for raw materials and finished goods.</w:t>
      </w:r>
    </w:p>
    <w:p w14:paraId="237A4FBE" w14:textId="77777777" w:rsidR="00A84901" w:rsidRPr="000B1FF5" w:rsidRDefault="00A84901" w:rsidP="00A84901">
      <w:pPr>
        <w:numPr>
          <w:ilvl w:val="0"/>
          <w:numId w:val="24"/>
        </w:numPr>
        <w:suppressAutoHyphens w:val="0"/>
        <w:spacing w:line="276" w:lineRule="auto"/>
        <w:jc w:val="both"/>
        <w:rPr>
          <w:bCs/>
        </w:rPr>
      </w:pPr>
      <w:r w:rsidRPr="000B1FF5">
        <w:rPr>
          <w:lang w:bidi="en-GB"/>
        </w:rPr>
        <w:t>Production process charts, from raw material to a finished product .</w:t>
      </w:r>
    </w:p>
    <w:p w14:paraId="2651F9A7" w14:textId="77777777" w:rsidR="00A84901" w:rsidRPr="000B1FF5" w:rsidRDefault="00A84901" w:rsidP="00A84901">
      <w:pPr>
        <w:numPr>
          <w:ilvl w:val="0"/>
          <w:numId w:val="24"/>
        </w:numPr>
        <w:suppressAutoHyphens w:val="0"/>
        <w:spacing w:line="276" w:lineRule="auto"/>
        <w:jc w:val="both"/>
        <w:rPr>
          <w:bCs/>
        </w:rPr>
      </w:pPr>
      <w:r w:rsidRPr="000B1FF5">
        <w:rPr>
          <w:lang w:bidi="en-GB"/>
        </w:rPr>
        <w:t>Assessing the status of implementation of quality management systems.</w:t>
      </w:r>
    </w:p>
    <w:p w14:paraId="31E3360A" w14:textId="77777777" w:rsidR="00A84901" w:rsidRPr="000B1FF5" w:rsidRDefault="00A84901" w:rsidP="00A84901">
      <w:pPr>
        <w:numPr>
          <w:ilvl w:val="0"/>
          <w:numId w:val="24"/>
        </w:numPr>
        <w:suppressAutoHyphens w:val="0"/>
        <w:spacing w:line="276" w:lineRule="auto"/>
        <w:jc w:val="both"/>
        <w:rPr>
          <w:bCs/>
        </w:rPr>
      </w:pPr>
      <w:r w:rsidRPr="000B1FF5">
        <w:rPr>
          <w:lang w:bidi="en-GB"/>
        </w:rPr>
        <w:t>Documentation of a mass catering establishment.</w:t>
      </w:r>
    </w:p>
    <w:p w14:paraId="749CE436" w14:textId="77777777" w:rsidR="00A84901" w:rsidRPr="000B1FF5" w:rsidRDefault="00A84901" w:rsidP="00A84901">
      <w:pPr>
        <w:numPr>
          <w:ilvl w:val="0"/>
          <w:numId w:val="24"/>
        </w:numPr>
        <w:suppressAutoHyphens w:val="0"/>
        <w:spacing w:line="276" w:lineRule="auto"/>
        <w:jc w:val="both"/>
        <w:rPr>
          <w:bCs/>
        </w:rPr>
      </w:pPr>
      <w:r w:rsidRPr="000B1FF5">
        <w:rPr>
          <w:lang w:bidi="en-GB"/>
        </w:rPr>
        <w:t>Technological equipment of mass catering establishments.</w:t>
      </w:r>
    </w:p>
    <w:p w14:paraId="41EBEFDE" w14:textId="77777777" w:rsidR="00A84901" w:rsidRPr="000B1FF5" w:rsidRDefault="00A84901" w:rsidP="00A84901">
      <w:pPr>
        <w:numPr>
          <w:ilvl w:val="0"/>
          <w:numId w:val="24"/>
        </w:numPr>
        <w:suppressAutoHyphens w:val="0"/>
        <w:spacing w:line="276" w:lineRule="auto"/>
        <w:jc w:val="both"/>
        <w:rPr>
          <w:bCs/>
        </w:rPr>
      </w:pPr>
      <w:r w:rsidRPr="000B1FF5">
        <w:rPr>
          <w:lang w:bidi="en-GB"/>
        </w:rPr>
        <w:t>Raw material warehouses for semi-finished and finished goods – control and methods of stock accounting.</w:t>
      </w:r>
    </w:p>
    <w:p w14:paraId="135DE20E" w14:textId="77777777" w:rsidR="00A84901" w:rsidRPr="000B1FF5" w:rsidRDefault="00A84901" w:rsidP="00A84901">
      <w:pPr>
        <w:numPr>
          <w:ilvl w:val="0"/>
          <w:numId w:val="24"/>
        </w:numPr>
        <w:suppressAutoHyphens w:val="0"/>
        <w:spacing w:line="276" w:lineRule="auto"/>
        <w:jc w:val="both"/>
        <w:rPr>
          <w:bCs/>
        </w:rPr>
      </w:pPr>
      <w:r w:rsidRPr="000B1FF5">
        <w:rPr>
          <w:lang w:bidi="en-GB"/>
        </w:rPr>
        <w:t>OHS, washing and disinfection.</w:t>
      </w:r>
    </w:p>
    <w:p w14:paraId="13B5F4BA" w14:textId="77777777" w:rsidR="00A84901" w:rsidRPr="000B1FF5" w:rsidRDefault="00A84901" w:rsidP="00A84901">
      <w:pPr>
        <w:numPr>
          <w:ilvl w:val="0"/>
          <w:numId w:val="24"/>
        </w:numPr>
        <w:suppressAutoHyphens w:val="0"/>
        <w:spacing w:line="276" w:lineRule="auto"/>
        <w:jc w:val="both"/>
        <w:rPr>
          <w:bCs/>
        </w:rPr>
      </w:pPr>
      <w:r w:rsidRPr="000B1FF5">
        <w:rPr>
          <w:lang w:bidi="en-GB"/>
        </w:rPr>
        <w:t>Unit calculations for finished goods.</w:t>
      </w:r>
    </w:p>
    <w:p w14:paraId="467A3B8B" w14:textId="77777777" w:rsidR="00A84901" w:rsidRPr="000B1FF5" w:rsidRDefault="00A84901" w:rsidP="00A84901">
      <w:pPr>
        <w:numPr>
          <w:ilvl w:val="0"/>
          <w:numId w:val="24"/>
        </w:numPr>
        <w:suppressAutoHyphens w:val="0"/>
        <w:spacing w:line="276" w:lineRule="auto"/>
        <w:jc w:val="both"/>
      </w:pPr>
      <w:r w:rsidRPr="000B1FF5">
        <w:rPr>
          <w:lang w:bidi="en-GB"/>
        </w:rPr>
        <w:lastRenderedPageBreak/>
        <w:t>Familiarisation with the operation of the safety and quality assurance or management system(s).</w:t>
      </w:r>
    </w:p>
    <w:p w14:paraId="5A4B1145" w14:textId="77777777" w:rsidR="00A84901" w:rsidRDefault="00A84901" w:rsidP="00A84901">
      <w:pPr>
        <w:ind w:left="1077" w:hanging="357"/>
        <w:jc w:val="both"/>
        <w:rPr>
          <w:bCs/>
        </w:rPr>
      </w:pPr>
    </w:p>
    <w:p w14:paraId="0CE272BD" w14:textId="77777777" w:rsidR="00A84901" w:rsidRDefault="00A84901" w:rsidP="00A84901">
      <w:pPr>
        <w:ind w:left="1077" w:hanging="357"/>
        <w:jc w:val="both"/>
        <w:rPr>
          <w:bCs/>
        </w:rPr>
      </w:pPr>
    </w:p>
    <w:p w14:paraId="4B0D6980" w14:textId="77777777" w:rsidR="00A84901" w:rsidRPr="000B1FF5" w:rsidRDefault="00A84901" w:rsidP="00A84901">
      <w:pPr>
        <w:rPr>
          <w:bCs/>
          <w:color w:val="000000"/>
          <w:u w:val="single"/>
        </w:rPr>
      </w:pPr>
      <w:r w:rsidRPr="000B1FF5">
        <w:rPr>
          <w:u w:val="single"/>
          <w:lang w:bidi="en-GB"/>
        </w:rPr>
        <w:t>Food quality control units</w:t>
      </w:r>
    </w:p>
    <w:p w14:paraId="5C9531D5" w14:textId="188BE1A7" w:rsidR="00A84901" w:rsidRPr="000B1FF5" w:rsidRDefault="00A84901" w:rsidP="00A84901">
      <w:pPr>
        <w:numPr>
          <w:ilvl w:val="0"/>
          <w:numId w:val="26"/>
        </w:numPr>
        <w:suppressAutoHyphens w:val="0"/>
        <w:spacing w:line="276" w:lineRule="auto"/>
        <w:jc w:val="both"/>
        <w:rPr>
          <w:bCs/>
        </w:rPr>
      </w:pPr>
      <w:r w:rsidRPr="000B1FF5">
        <w:rPr>
          <w:lang w:bidi="en-GB"/>
        </w:rPr>
        <w:t>Organisational (functional) chart of food quality control units.</w:t>
      </w:r>
    </w:p>
    <w:p w14:paraId="62A5AC84" w14:textId="77777777" w:rsidR="00A84901" w:rsidRPr="000B1FF5" w:rsidRDefault="00A84901" w:rsidP="00A84901">
      <w:pPr>
        <w:numPr>
          <w:ilvl w:val="0"/>
          <w:numId w:val="26"/>
        </w:numPr>
        <w:suppressAutoHyphens w:val="0"/>
        <w:spacing w:line="276" w:lineRule="auto"/>
        <w:jc w:val="both"/>
      </w:pPr>
      <w:r w:rsidRPr="000B1FF5">
        <w:rPr>
          <w:lang w:bidi="en-GB"/>
        </w:rPr>
        <w:t>General characteristics of the quality control unit and its various departments.</w:t>
      </w:r>
    </w:p>
    <w:p w14:paraId="08D832A0" w14:textId="77777777" w:rsidR="00A84901" w:rsidRPr="000B1FF5" w:rsidRDefault="00A84901" w:rsidP="00A84901">
      <w:pPr>
        <w:numPr>
          <w:ilvl w:val="0"/>
          <w:numId w:val="26"/>
        </w:numPr>
        <w:suppressAutoHyphens w:val="0"/>
        <w:spacing w:line="276" w:lineRule="auto"/>
        <w:jc w:val="both"/>
      </w:pPr>
      <w:r w:rsidRPr="000B1FF5">
        <w:rPr>
          <w:lang w:bidi="en-GB"/>
        </w:rPr>
        <w:t>Scope and administrative area covered by the quality control unit.</w:t>
      </w:r>
    </w:p>
    <w:p w14:paraId="691AE277" w14:textId="77777777" w:rsidR="00A84901" w:rsidRPr="000B1FF5" w:rsidRDefault="00A84901" w:rsidP="00A84901">
      <w:pPr>
        <w:numPr>
          <w:ilvl w:val="0"/>
          <w:numId w:val="26"/>
        </w:numPr>
        <w:suppressAutoHyphens w:val="0"/>
        <w:spacing w:line="276" w:lineRule="auto"/>
        <w:jc w:val="both"/>
      </w:pPr>
      <w:r w:rsidRPr="000B1FF5">
        <w:rPr>
          <w:lang w:bidi="en-GB"/>
        </w:rPr>
        <w:t>Polish Standards and European Union Directives on food and nutrition</w:t>
      </w:r>
      <w:r w:rsidRPr="000B1FF5">
        <w:rPr>
          <w:lang w:bidi="en-GB"/>
        </w:rPr>
        <w:br/>
        <w:t>and documents relating to the activities of the quality control units.</w:t>
      </w:r>
    </w:p>
    <w:p w14:paraId="476ECDDD" w14:textId="77777777" w:rsidR="00A84901" w:rsidRPr="000B1FF5" w:rsidRDefault="00A84901" w:rsidP="00A84901">
      <w:pPr>
        <w:numPr>
          <w:ilvl w:val="0"/>
          <w:numId w:val="26"/>
        </w:numPr>
        <w:suppressAutoHyphens w:val="0"/>
        <w:spacing w:line="276" w:lineRule="auto"/>
        <w:jc w:val="both"/>
      </w:pPr>
      <w:r w:rsidRPr="000B1FF5">
        <w:rPr>
          <w:lang w:bidi="en-GB"/>
        </w:rPr>
        <w:t xml:space="preserve">The work and responsibilities of the Instructors of the various Departments and Sections. </w:t>
      </w:r>
    </w:p>
    <w:p w14:paraId="00DC80F0" w14:textId="77777777" w:rsidR="00A84901" w:rsidRPr="000B1FF5" w:rsidRDefault="00A84901" w:rsidP="00A84901">
      <w:pPr>
        <w:numPr>
          <w:ilvl w:val="0"/>
          <w:numId w:val="26"/>
        </w:numPr>
        <w:suppressAutoHyphens w:val="0"/>
        <w:spacing w:line="276" w:lineRule="auto"/>
        <w:jc w:val="both"/>
      </w:pPr>
      <w:r w:rsidRPr="000B1FF5">
        <w:rPr>
          <w:lang w:bidi="en-GB"/>
        </w:rPr>
        <w:t>Control of the implementation of the HACCP system in production</w:t>
      </w:r>
      <w:r w:rsidRPr="000B1FF5">
        <w:rPr>
          <w:lang w:bidi="en-GB"/>
        </w:rPr>
        <w:br/>
        <w:t>and catering facilities.</w:t>
      </w:r>
    </w:p>
    <w:p w14:paraId="264B2F03" w14:textId="77777777" w:rsidR="00A84901" w:rsidRPr="000B1FF5" w:rsidRDefault="00A84901" w:rsidP="00A84901">
      <w:pPr>
        <w:numPr>
          <w:ilvl w:val="0"/>
          <w:numId w:val="26"/>
        </w:numPr>
        <w:suppressAutoHyphens w:val="0"/>
        <w:spacing w:line="276" w:lineRule="auto"/>
        <w:jc w:val="both"/>
      </w:pPr>
      <w:r w:rsidRPr="000B1FF5">
        <w:rPr>
          <w:lang w:bidi="en-GB"/>
        </w:rPr>
        <w:t>Organisation of laboratory work in various Departments and Sections.</w:t>
      </w:r>
    </w:p>
    <w:p w14:paraId="2D5745EE" w14:textId="77777777" w:rsidR="00A84901" w:rsidRPr="000B1FF5" w:rsidRDefault="00A84901" w:rsidP="00A84901">
      <w:pPr>
        <w:numPr>
          <w:ilvl w:val="0"/>
          <w:numId w:val="26"/>
        </w:numPr>
        <w:suppressAutoHyphens w:val="0"/>
        <w:spacing w:line="276" w:lineRule="auto"/>
        <w:jc w:val="both"/>
        <w:rPr>
          <w:bCs/>
        </w:rPr>
      </w:pPr>
      <w:r w:rsidRPr="000B1FF5">
        <w:rPr>
          <w:lang w:bidi="en-GB"/>
        </w:rPr>
        <w:t>Collection of samples for analysis (collection schedule, completion of the collection report, transport to a laboratory, etc.).</w:t>
      </w:r>
    </w:p>
    <w:p w14:paraId="08229784" w14:textId="27179140" w:rsidR="00A84901" w:rsidRPr="000B1FF5" w:rsidRDefault="00A84901" w:rsidP="00A84901">
      <w:pPr>
        <w:numPr>
          <w:ilvl w:val="0"/>
          <w:numId w:val="26"/>
        </w:numPr>
        <w:suppressAutoHyphens w:val="0"/>
        <w:spacing w:line="276" w:lineRule="auto"/>
        <w:jc w:val="both"/>
        <w:rPr>
          <w:bCs/>
        </w:rPr>
      </w:pPr>
      <w:r w:rsidRPr="000B1FF5">
        <w:rPr>
          <w:lang w:bidi="en-GB"/>
        </w:rPr>
        <w:t>Accepting samples for analysis in the laboratory, their coding and circulation.</w:t>
      </w:r>
    </w:p>
    <w:p w14:paraId="321B48D5" w14:textId="77777777" w:rsidR="00A84901" w:rsidRPr="000B1FF5" w:rsidRDefault="00A84901" w:rsidP="00A84901">
      <w:pPr>
        <w:numPr>
          <w:ilvl w:val="0"/>
          <w:numId w:val="26"/>
        </w:numPr>
        <w:suppressAutoHyphens w:val="0"/>
        <w:spacing w:line="276" w:lineRule="auto"/>
        <w:jc w:val="both"/>
        <w:rPr>
          <w:bCs/>
        </w:rPr>
      </w:pPr>
      <w:r w:rsidRPr="000B1FF5">
        <w:rPr>
          <w:lang w:bidi="en-GB"/>
        </w:rPr>
        <w:t>Accreditation process for facilities, quality control system, external</w:t>
      </w:r>
      <w:r w:rsidRPr="000B1FF5">
        <w:rPr>
          <w:lang w:bidi="en-GB"/>
        </w:rPr>
        <w:br/>
        <w:t>and internal audits.</w:t>
      </w:r>
    </w:p>
    <w:p w14:paraId="5BC5D31B" w14:textId="77777777" w:rsidR="00A84901" w:rsidRPr="000B1FF5" w:rsidRDefault="00A84901" w:rsidP="00A84901">
      <w:pPr>
        <w:numPr>
          <w:ilvl w:val="0"/>
          <w:numId w:val="26"/>
        </w:numPr>
        <w:suppressAutoHyphens w:val="0"/>
        <w:spacing w:line="276" w:lineRule="auto"/>
        <w:jc w:val="both"/>
        <w:rPr>
          <w:bCs/>
        </w:rPr>
      </w:pPr>
      <w:r w:rsidRPr="000B1FF5">
        <w:rPr>
          <w:lang w:bidi="en-GB"/>
        </w:rPr>
        <w:t>Circulation of in-house documentation.</w:t>
      </w:r>
    </w:p>
    <w:p w14:paraId="4F408C16" w14:textId="77777777" w:rsidR="00A84901" w:rsidRDefault="00A84901" w:rsidP="00A84901">
      <w:pPr>
        <w:numPr>
          <w:ilvl w:val="0"/>
          <w:numId w:val="26"/>
        </w:numPr>
        <w:suppressAutoHyphens w:val="0"/>
        <w:spacing w:after="200" w:line="276" w:lineRule="auto"/>
        <w:jc w:val="both"/>
        <w:rPr>
          <w:bCs/>
        </w:rPr>
      </w:pPr>
      <w:r w:rsidRPr="000B1FF5">
        <w:rPr>
          <w:lang w:bidi="en-GB"/>
        </w:rPr>
        <w:t>Laboratory equipment and apparatus (calibration of individual equipment and laboratory glassware, monitoring of laboratory apparatus parameters).</w:t>
      </w:r>
    </w:p>
    <w:p w14:paraId="42910BF5" w14:textId="5F1CB56A" w:rsidR="00A76316" w:rsidRPr="00141131" w:rsidRDefault="00A76316" w:rsidP="00141131">
      <w:pPr>
        <w:jc w:val="both"/>
        <w:rPr>
          <w:bCs/>
        </w:rPr>
      </w:pPr>
    </w:p>
    <w:sectPr w:rsidR="00A76316" w:rsidRPr="00141131">
      <w:headerReference w:type="default" r:id="rId7"/>
      <w:footerReference w:type="default" r:id="rId8"/>
      <w:pgSz w:w="11906" w:h="16838"/>
      <w:pgMar w:top="643" w:right="1417" w:bottom="713"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F6014" w14:textId="77777777" w:rsidR="004F1017" w:rsidRDefault="004F1017" w:rsidP="00A05952">
      <w:r>
        <w:separator/>
      </w:r>
    </w:p>
  </w:endnote>
  <w:endnote w:type="continuationSeparator" w:id="0">
    <w:p w14:paraId="27FC0B3D" w14:textId="77777777" w:rsidR="004F1017" w:rsidRDefault="004F1017" w:rsidP="00A0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ITC GaramondPl LT Book;Times Ne">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34043"/>
      <w:docPartObj>
        <w:docPartGallery w:val="Page Numbers (Bottom of Page)"/>
        <w:docPartUnique/>
      </w:docPartObj>
    </w:sdtPr>
    <w:sdtEndPr/>
    <w:sdtContent>
      <w:sdt>
        <w:sdtPr>
          <w:id w:val="860082579"/>
          <w:docPartObj>
            <w:docPartGallery w:val="Page Numbers (Top of Page)"/>
            <w:docPartUnique/>
          </w:docPartObj>
        </w:sdtPr>
        <w:sdtEndPr/>
        <w:sdtContent>
          <w:p w14:paraId="52B6251E" w14:textId="5A53F54A" w:rsidR="00A05952" w:rsidRDefault="00A05952" w:rsidP="00F44666">
            <w:pPr>
              <w:pStyle w:val="Stopka"/>
              <w:jc w:val="center"/>
            </w:pPr>
            <w:r w:rsidRPr="00A05952">
              <w:rPr>
                <w:lang w:bidi="en-GB"/>
              </w:rPr>
              <w:t xml:space="preserve">Page </w:t>
            </w:r>
            <w:r w:rsidRPr="00A05952">
              <w:rPr>
                <w:b/>
                <w:lang w:bidi="en-GB"/>
              </w:rPr>
              <w:fldChar w:fldCharType="begin"/>
            </w:r>
            <w:r w:rsidRPr="00A05952">
              <w:rPr>
                <w:b/>
                <w:lang w:bidi="en-GB"/>
              </w:rPr>
              <w:instrText>PAGE</w:instrText>
            </w:r>
            <w:r w:rsidRPr="00A05952">
              <w:rPr>
                <w:b/>
                <w:lang w:bidi="en-GB"/>
              </w:rPr>
              <w:fldChar w:fldCharType="separate"/>
            </w:r>
            <w:r w:rsidR="007043B4">
              <w:rPr>
                <w:b/>
                <w:noProof/>
                <w:lang w:bidi="en-GB"/>
              </w:rPr>
              <w:t>3</w:t>
            </w:r>
            <w:r w:rsidRPr="00A05952">
              <w:rPr>
                <w:b/>
                <w:lang w:bidi="en-GB"/>
              </w:rPr>
              <w:fldChar w:fldCharType="end"/>
            </w:r>
            <w:r w:rsidRPr="00A05952">
              <w:rPr>
                <w:lang w:bidi="en-GB"/>
              </w:rPr>
              <w:t xml:space="preserve"> of </w:t>
            </w:r>
            <w:r w:rsidRPr="00A05952">
              <w:rPr>
                <w:b/>
                <w:lang w:bidi="en-GB"/>
              </w:rPr>
              <w:fldChar w:fldCharType="begin"/>
            </w:r>
            <w:r w:rsidRPr="00A05952">
              <w:rPr>
                <w:b/>
                <w:lang w:bidi="en-GB"/>
              </w:rPr>
              <w:instrText>NUMPAGES</w:instrText>
            </w:r>
            <w:r w:rsidRPr="00A05952">
              <w:rPr>
                <w:b/>
                <w:lang w:bidi="en-GB"/>
              </w:rPr>
              <w:fldChar w:fldCharType="separate"/>
            </w:r>
            <w:r w:rsidR="007043B4">
              <w:rPr>
                <w:b/>
                <w:noProof/>
                <w:lang w:bidi="en-GB"/>
              </w:rPr>
              <w:t>3</w:t>
            </w:r>
            <w:r w:rsidRPr="00A05952">
              <w:rPr>
                <w:b/>
                <w:lang w:bidi="en-GB"/>
              </w:rPr>
              <w:fldChar w:fldCharType="end"/>
            </w:r>
          </w:p>
        </w:sdtContent>
      </w:sdt>
    </w:sdtContent>
  </w:sdt>
  <w:p w14:paraId="70411AC2" w14:textId="77777777" w:rsidR="00A05952" w:rsidRDefault="00A059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A10F7" w14:textId="77777777" w:rsidR="004F1017" w:rsidRDefault="004F1017" w:rsidP="00A05952">
      <w:r>
        <w:separator/>
      </w:r>
    </w:p>
  </w:footnote>
  <w:footnote w:type="continuationSeparator" w:id="0">
    <w:p w14:paraId="1270411C" w14:textId="77777777" w:rsidR="004F1017" w:rsidRDefault="004F1017" w:rsidP="00A05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5B0A" w14:textId="77777777" w:rsidR="00907071" w:rsidRDefault="00907071"/>
  <w:tbl>
    <w:tblPr>
      <w:tblStyle w:val="Tabela-Siatka1"/>
      <w:tblW w:w="906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57"/>
      <w:gridCol w:w="4723"/>
      <w:gridCol w:w="1721"/>
      <w:gridCol w:w="1266"/>
    </w:tblGrid>
    <w:tr w:rsidR="00253D91" w:rsidRPr="00253D91" w14:paraId="484463CA" w14:textId="77777777" w:rsidTr="00735F0F">
      <w:trPr>
        <w:jc w:val="center"/>
      </w:trPr>
      <w:tc>
        <w:tcPr>
          <w:tcW w:w="1357" w:type="dxa"/>
          <w:vAlign w:val="center"/>
        </w:tcPr>
        <w:p w14:paraId="343D4A6A" w14:textId="77777777" w:rsidR="00253D91" w:rsidRPr="00253D91" w:rsidRDefault="00253D91" w:rsidP="00253D91">
          <w:pPr>
            <w:jc w:val="center"/>
            <w:rPr>
              <w:rFonts w:ascii="Garamond" w:hAnsi="Garamond"/>
              <w:b/>
              <w:bCs/>
              <w:lang w:eastAsia="pl-PL"/>
            </w:rPr>
          </w:pPr>
          <w:r w:rsidRPr="00253D91">
            <w:rPr>
              <w:b/>
              <w:noProof/>
              <w:lang w:val="pl-PL" w:eastAsia="pl-PL"/>
            </w:rPr>
            <w:drawing>
              <wp:inline distT="0" distB="0" distL="0" distR="0" wp14:anchorId="03E41FD4" wp14:editId="61A5AB88">
                <wp:extent cx="384810" cy="605490"/>
                <wp:effectExtent l="0" t="0" r="0" b="444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940" r="13446"/>
                        <a:stretch/>
                      </pic:blipFill>
                      <pic:spPr bwMode="auto">
                        <a:xfrm>
                          <a:off x="0" y="0"/>
                          <a:ext cx="412135" cy="648485"/>
                        </a:xfrm>
                        <a:prstGeom prst="rect">
                          <a:avLst/>
                        </a:prstGeom>
                        <a:ln>
                          <a:noFill/>
                        </a:ln>
                        <a:extLst>
                          <a:ext uri="{53640926-AAD7-44D8-BBD7-CCE9431645EC}">
                            <a14:shadowObscured xmlns:a14="http://schemas.microsoft.com/office/drawing/2010/main"/>
                          </a:ext>
                        </a:extLst>
                      </pic:spPr>
                    </pic:pic>
                  </a:graphicData>
                </a:graphic>
              </wp:inline>
            </w:drawing>
          </w:r>
        </w:p>
      </w:tc>
      <w:tc>
        <w:tcPr>
          <w:tcW w:w="7710" w:type="dxa"/>
          <w:gridSpan w:val="3"/>
          <w:vAlign w:val="center"/>
        </w:tcPr>
        <w:p w14:paraId="2E5C8865" w14:textId="77777777" w:rsidR="00253D91" w:rsidRPr="00253D91" w:rsidRDefault="00253D91" w:rsidP="00253D91">
          <w:pPr>
            <w:widowControl w:val="0"/>
            <w:spacing w:before="80" w:after="120"/>
            <w:jc w:val="center"/>
            <w:rPr>
              <w:rFonts w:ascii="Garamond" w:eastAsia="Lucida Sans Unicode" w:hAnsi="Garamond" w:cs="Mangal"/>
              <w:b/>
              <w:lang w:bidi="hi-IN"/>
            </w:rPr>
          </w:pPr>
          <w:r w:rsidRPr="00253D91">
            <w:rPr>
              <w:b/>
              <w:lang w:bidi="en-GB"/>
            </w:rPr>
            <w:t>UNIVERSITY OF AGRICULTURE</w:t>
          </w:r>
          <w:r w:rsidRPr="00253D91">
            <w:rPr>
              <w:b/>
              <w:lang w:bidi="en-GB"/>
            </w:rPr>
            <w:br/>
            <w:t>in Kraków</w:t>
          </w:r>
        </w:p>
        <w:p w14:paraId="2EE953E6" w14:textId="77777777" w:rsidR="00253D91" w:rsidRPr="00253D91" w:rsidRDefault="00253D91" w:rsidP="00253D91">
          <w:pPr>
            <w:spacing w:after="80"/>
            <w:jc w:val="center"/>
            <w:rPr>
              <w:rFonts w:ascii="Garamond" w:hAnsi="Garamond"/>
              <w:b/>
              <w:bCs/>
              <w:lang w:eastAsia="pl-PL"/>
            </w:rPr>
          </w:pPr>
          <w:r w:rsidRPr="00253D91">
            <w:rPr>
              <w:b/>
              <w:lang w:bidi="en-GB"/>
            </w:rPr>
            <w:t>UNIVERSITY EDUCATIONAL QUALITY ASSURANCE SYSTEM</w:t>
          </w:r>
        </w:p>
      </w:tc>
    </w:tr>
    <w:tr w:rsidR="00253D91" w:rsidRPr="00253D91" w14:paraId="1AE2A517" w14:textId="77777777" w:rsidTr="00735F0F">
      <w:trPr>
        <w:trHeight w:val="1273"/>
        <w:jc w:val="center"/>
      </w:trPr>
      <w:tc>
        <w:tcPr>
          <w:tcW w:w="1357" w:type="dxa"/>
          <w:vAlign w:val="center"/>
        </w:tcPr>
        <w:p w14:paraId="02B50FEF" w14:textId="77777777" w:rsidR="00253D91" w:rsidRPr="00253D91" w:rsidRDefault="00253D91" w:rsidP="00253D91">
          <w:pPr>
            <w:jc w:val="center"/>
            <w:rPr>
              <w:rFonts w:ascii="Garamond" w:hAnsi="Garamond"/>
              <w:b/>
              <w:bCs/>
              <w:color w:val="0033CC"/>
              <w:lang w:eastAsia="pl-PL"/>
            </w:rPr>
          </w:pPr>
          <w:r w:rsidRPr="00253D91">
            <w:rPr>
              <w:noProof/>
              <w:sz w:val="22"/>
              <w:lang w:val="pl-PL" w:eastAsia="pl-PL"/>
            </w:rPr>
            <w:drawing>
              <wp:inline distT="0" distB="0" distL="0" distR="0" wp14:anchorId="2BB25DFE" wp14:editId="74CCAE17">
                <wp:extent cx="529711" cy="504825"/>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8614" t="28909" r="27433" b="29204"/>
                        <a:stretch/>
                      </pic:blipFill>
                      <pic:spPr bwMode="auto">
                        <a:xfrm>
                          <a:off x="0" y="0"/>
                          <a:ext cx="540927" cy="5155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3" w:type="dxa"/>
          <w:vAlign w:val="center"/>
        </w:tcPr>
        <w:p w14:paraId="7730E53D" w14:textId="1E8240D9" w:rsidR="00253D91" w:rsidRPr="00253D91" w:rsidRDefault="00253D91" w:rsidP="00253D91">
          <w:pPr>
            <w:widowControl w:val="0"/>
            <w:spacing w:before="80" w:after="80"/>
            <w:jc w:val="center"/>
            <w:rPr>
              <w:rFonts w:ascii="Garamond" w:eastAsia="Lucida Sans Unicode" w:hAnsi="Garamond" w:cs="Mangal"/>
              <w:b/>
              <w:sz w:val="20"/>
              <w:szCs w:val="20"/>
              <w:lang w:bidi="hi-IN"/>
            </w:rPr>
          </w:pPr>
          <w:r w:rsidRPr="00253D91">
            <w:rPr>
              <w:b/>
              <w:sz w:val="20"/>
              <w:lang w:bidi="en-GB"/>
            </w:rPr>
            <w:t>APPENDIX 2</w:t>
          </w:r>
          <w:r w:rsidRPr="00253D91">
            <w:rPr>
              <w:b/>
              <w:sz w:val="20"/>
              <w:lang w:bidi="en-GB"/>
            </w:rPr>
            <w:br/>
            <w:t>to FACULTY PROCEDURE PW-02:</w:t>
          </w:r>
        </w:p>
        <w:p w14:paraId="759E7A5E" w14:textId="48078DFA" w:rsidR="00A84901" w:rsidRPr="00A84901" w:rsidRDefault="00A84901" w:rsidP="00A84901">
          <w:pPr>
            <w:autoSpaceDE w:val="0"/>
            <w:autoSpaceDN w:val="0"/>
            <w:adjustRightInd w:val="0"/>
            <w:jc w:val="center"/>
            <w:rPr>
              <w:b/>
              <w:sz w:val="20"/>
              <w:szCs w:val="20"/>
              <w:lang w:eastAsia="pl-PL"/>
            </w:rPr>
          </w:pPr>
          <w:r w:rsidRPr="00A84901">
            <w:rPr>
              <w:b/>
              <w:sz w:val="20"/>
              <w:lang w:bidi="en-GB"/>
            </w:rPr>
            <w:t>Framework programme for an internship</w:t>
          </w:r>
        </w:p>
        <w:p w14:paraId="29D755D1" w14:textId="039403D2" w:rsidR="00253D91" w:rsidRPr="00253D91" w:rsidRDefault="00253D91" w:rsidP="00253D91">
          <w:pPr>
            <w:spacing w:after="80"/>
            <w:jc w:val="center"/>
            <w:rPr>
              <w:rFonts w:ascii="Garamond" w:hAnsi="Garamond"/>
              <w:b/>
              <w:bCs/>
              <w:sz w:val="20"/>
              <w:szCs w:val="20"/>
              <w:vertAlign w:val="superscript"/>
              <w:lang w:eastAsia="pl-PL"/>
            </w:rPr>
          </w:pPr>
          <w:r w:rsidRPr="00253D91">
            <w:rPr>
              <w:b/>
              <w:sz w:val="20"/>
              <w:lang w:bidi="en-GB"/>
            </w:rPr>
            <w:br/>
            <w:t>(UR/USZJK/WTŻ/PW-02/Z-2)</w:t>
          </w:r>
        </w:p>
      </w:tc>
      <w:tc>
        <w:tcPr>
          <w:tcW w:w="1721" w:type="dxa"/>
          <w:vAlign w:val="center"/>
        </w:tcPr>
        <w:p w14:paraId="4503F8AF" w14:textId="77777777" w:rsidR="00253D91" w:rsidRPr="00253D91" w:rsidRDefault="00253D91" w:rsidP="00253D91">
          <w:pPr>
            <w:spacing w:after="80"/>
            <w:jc w:val="center"/>
            <w:rPr>
              <w:rFonts w:ascii="Garamond" w:hAnsi="Garamond"/>
              <w:b/>
              <w:bCs/>
              <w:sz w:val="20"/>
              <w:szCs w:val="20"/>
              <w:lang w:eastAsia="pl-PL"/>
            </w:rPr>
          </w:pPr>
          <w:r w:rsidRPr="00253D91">
            <w:rPr>
              <w:b/>
              <w:sz w:val="20"/>
              <w:lang w:bidi="en-GB"/>
            </w:rPr>
            <w:t xml:space="preserve">FACULTY OF FOOD TECHNOLOGY </w:t>
          </w:r>
        </w:p>
      </w:tc>
      <w:tc>
        <w:tcPr>
          <w:tcW w:w="1266" w:type="dxa"/>
          <w:vAlign w:val="center"/>
        </w:tcPr>
        <w:p w14:paraId="44682F89" w14:textId="77777777" w:rsidR="00253D91" w:rsidRPr="00253D91" w:rsidRDefault="00253D91" w:rsidP="00253D91">
          <w:pPr>
            <w:spacing w:before="60"/>
            <w:jc w:val="center"/>
            <w:rPr>
              <w:rFonts w:ascii="Garamond" w:hAnsi="Garamond"/>
              <w:b/>
              <w:sz w:val="20"/>
              <w:szCs w:val="20"/>
              <w:lang w:eastAsia="pl-PL"/>
            </w:rPr>
          </w:pPr>
          <w:r w:rsidRPr="00253D91">
            <w:rPr>
              <w:b/>
              <w:sz w:val="20"/>
              <w:lang w:bidi="en-GB"/>
            </w:rPr>
            <w:t>Release date:</w:t>
          </w:r>
        </w:p>
        <w:p w14:paraId="6BF46C10" w14:textId="285B6BDA" w:rsidR="00253D91" w:rsidRPr="00253D91" w:rsidRDefault="009F531C" w:rsidP="00253D91">
          <w:pPr>
            <w:spacing w:before="60" w:after="60"/>
            <w:jc w:val="center"/>
            <w:rPr>
              <w:rFonts w:ascii="Garamond" w:hAnsi="Garamond"/>
              <w:b/>
              <w:sz w:val="20"/>
              <w:szCs w:val="20"/>
              <w:lang w:eastAsia="pl-PL"/>
            </w:rPr>
          </w:pPr>
          <w:r w:rsidRPr="00C44327">
            <w:rPr>
              <w:b/>
              <w:sz w:val="20"/>
              <w:lang w:bidi="en-GB"/>
            </w:rPr>
            <w:t>1.12.2021</w:t>
          </w:r>
        </w:p>
      </w:tc>
    </w:tr>
  </w:tbl>
  <w:p w14:paraId="7972EDF1" w14:textId="77777777" w:rsidR="00A05952" w:rsidRPr="00A05952" w:rsidRDefault="00A05952">
    <w:pPr>
      <w:pStyle w:val="Nagwek"/>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6B9A"/>
    <w:multiLevelType w:val="hybridMultilevel"/>
    <w:tmpl w:val="8A58E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05C3D"/>
    <w:multiLevelType w:val="hybridMultilevel"/>
    <w:tmpl w:val="CEF4E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195C7D"/>
    <w:multiLevelType w:val="hybridMultilevel"/>
    <w:tmpl w:val="DA6ABAF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3F6030C"/>
    <w:multiLevelType w:val="hybridMultilevel"/>
    <w:tmpl w:val="DC0C6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9767E1"/>
    <w:multiLevelType w:val="hybridMultilevel"/>
    <w:tmpl w:val="E828C7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A0278"/>
    <w:multiLevelType w:val="hybridMultilevel"/>
    <w:tmpl w:val="AE080EF6"/>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1CF45BB"/>
    <w:multiLevelType w:val="hybridMultilevel"/>
    <w:tmpl w:val="957C3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D4ACD"/>
    <w:multiLevelType w:val="hybridMultilevel"/>
    <w:tmpl w:val="C2EC65C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8A16964"/>
    <w:multiLevelType w:val="hybridMultilevel"/>
    <w:tmpl w:val="BE2C19A4"/>
    <w:lvl w:ilvl="0" w:tplc="04150001">
      <w:start w:val="1"/>
      <w:numFmt w:val="bullet"/>
      <w:lvlText w:val=""/>
      <w:lvlJc w:val="left"/>
      <w:pPr>
        <w:ind w:left="720" w:hanging="360"/>
      </w:pPr>
      <w:rPr>
        <w:rFonts w:ascii="Symbol" w:hAnsi="Symbol" w:hint="default"/>
      </w:rPr>
    </w:lvl>
    <w:lvl w:ilvl="1" w:tplc="78BA0D40">
      <w:numFmt w:val="bullet"/>
      <w:lvlText w:val="·"/>
      <w:lvlJc w:val="left"/>
      <w:pPr>
        <w:ind w:left="1440" w:hanging="360"/>
      </w:pPr>
      <w:rPr>
        <w:rFonts w:ascii="Times New Roman" w:eastAsia="Times New Roman" w:hAnsi="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99918B2"/>
    <w:multiLevelType w:val="hybridMultilevel"/>
    <w:tmpl w:val="118EF4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C94EAA"/>
    <w:multiLevelType w:val="hybridMultilevel"/>
    <w:tmpl w:val="0F6E59D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E73F58"/>
    <w:multiLevelType w:val="multilevel"/>
    <w:tmpl w:val="8F565E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701655A"/>
    <w:multiLevelType w:val="hybridMultilevel"/>
    <w:tmpl w:val="D7C65B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167B13"/>
    <w:multiLevelType w:val="hybridMultilevel"/>
    <w:tmpl w:val="DCB803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2810EB"/>
    <w:multiLevelType w:val="hybridMultilevel"/>
    <w:tmpl w:val="75A496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B965CA"/>
    <w:multiLevelType w:val="hybridMultilevel"/>
    <w:tmpl w:val="744AA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B241D1"/>
    <w:multiLevelType w:val="multilevel"/>
    <w:tmpl w:val="5D5AB8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8996141"/>
    <w:multiLevelType w:val="hybridMultilevel"/>
    <w:tmpl w:val="927E6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375844"/>
    <w:multiLevelType w:val="hybridMultilevel"/>
    <w:tmpl w:val="C4EE5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F068B4"/>
    <w:multiLevelType w:val="hybridMultilevel"/>
    <w:tmpl w:val="0AA816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C5C0CCA"/>
    <w:multiLevelType w:val="hybridMultilevel"/>
    <w:tmpl w:val="C6B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AD6E2C"/>
    <w:multiLevelType w:val="hybridMultilevel"/>
    <w:tmpl w:val="AFB2F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6D49D4"/>
    <w:multiLevelType w:val="hybridMultilevel"/>
    <w:tmpl w:val="1A30F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4B68B4"/>
    <w:multiLevelType w:val="hybridMultilevel"/>
    <w:tmpl w:val="252C5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2E0A1F"/>
    <w:multiLevelType w:val="hybridMultilevel"/>
    <w:tmpl w:val="E3BE85D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B05EE"/>
    <w:multiLevelType w:val="hybridMultilevel"/>
    <w:tmpl w:val="3FEE0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8919A8"/>
    <w:multiLevelType w:val="hybridMultilevel"/>
    <w:tmpl w:val="AE70A1B6"/>
    <w:lvl w:ilvl="0" w:tplc="59685D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582E65"/>
    <w:multiLevelType w:val="hybridMultilevel"/>
    <w:tmpl w:val="74AEAB5C"/>
    <w:lvl w:ilvl="0" w:tplc="59685D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6625EEB"/>
    <w:multiLevelType w:val="hybridMultilevel"/>
    <w:tmpl w:val="59A23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1B06C0"/>
    <w:multiLevelType w:val="hybridMultilevel"/>
    <w:tmpl w:val="E0E67B6C"/>
    <w:lvl w:ilvl="0" w:tplc="0415000F">
      <w:start w:val="1"/>
      <w:numFmt w:val="decimal"/>
      <w:lvlText w:val="%1."/>
      <w:lvlJc w:val="left"/>
      <w:pPr>
        <w:ind w:left="720" w:hanging="360"/>
      </w:pPr>
      <w:rPr>
        <w:rFonts w:cs="Times New Roman"/>
      </w:rPr>
    </w:lvl>
    <w:lvl w:ilvl="1" w:tplc="78BA0D40">
      <w:numFmt w:val="bullet"/>
      <w:lvlText w:val="·"/>
      <w:lvlJc w:val="left"/>
      <w:pPr>
        <w:ind w:left="1440" w:hanging="360"/>
      </w:pPr>
      <w:rPr>
        <w:rFonts w:ascii="Times New Roman" w:eastAsia="Times New Roman" w:hAnsi="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9102892"/>
    <w:multiLevelType w:val="hybridMultilevel"/>
    <w:tmpl w:val="5DD07A9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1"/>
  </w:num>
  <w:num w:numId="3">
    <w:abstractNumId w:val="28"/>
  </w:num>
  <w:num w:numId="4">
    <w:abstractNumId w:val="26"/>
  </w:num>
  <w:num w:numId="5">
    <w:abstractNumId w:val="29"/>
  </w:num>
  <w:num w:numId="6">
    <w:abstractNumId w:val="13"/>
  </w:num>
  <w:num w:numId="7">
    <w:abstractNumId w:val="2"/>
  </w:num>
  <w:num w:numId="8">
    <w:abstractNumId w:val="0"/>
  </w:num>
  <w:num w:numId="9">
    <w:abstractNumId w:val="27"/>
  </w:num>
  <w:num w:numId="10">
    <w:abstractNumId w:val="25"/>
  </w:num>
  <w:num w:numId="11">
    <w:abstractNumId w:val="6"/>
  </w:num>
  <w:num w:numId="12">
    <w:abstractNumId w:val="22"/>
  </w:num>
  <w:num w:numId="13">
    <w:abstractNumId w:val="24"/>
  </w:num>
  <w:num w:numId="14">
    <w:abstractNumId w:val="4"/>
  </w:num>
  <w:num w:numId="15">
    <w:abstractNumId w:val="21"/>
  </w:num>
  <w:num w:numId="16">
    <w:abstractNumId w:val="23"/>
  </w:num>
  <w:num w:numId="17">
    <w:abstractNumId w:val="19"/>
  </w:num>
  <w:num w:numId="18">
    <w:abstractNumId w:val="18"/>
  </w:num>
  <w:num w:numId="19">
    <w:abstractNumId w:val="20"/>
  </w:num>
  <w:num w:numId="20">
    <w:abstractNumId w:val="8"/>
  </w:num>
  <w:num w:numId="21">
    <w:abstractNumId w:val="3"/>
  </w:num>
  <w:num w:numId="22">
    <w:abstractNumId w:val="12"/>
  </w:num>
  <w:num w:numId="23">
    <w:abstractNumId w:val="9"/>
  </w:num>
  <w:num w:numId="24">
    <w:abstractNumId w:val="1"/>
  </w:num>
  <w:num w:numId="25">
    <w:abstractNumId w:val="7"/>
  </w:num>
  <w:num w:numId="26">
    <w:abstractNumId w:val="15"/>
  </w:num>
  <w:num w:numId="27">
    <w:abstractNumId w:val="14"/>
  </w:num>
  <w:num w:numId="28">
    <w:abstractNumId w:val="10"/>
  </w:num>
  <w:num w:numId="29">
    <w:abstractNumId w:val="17"/>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07"/>
    <w:rsid w:val="0007111B"/>
    <w:rsid w:val="000C4B7A"/>
    <w:rsid w:val="000D2B33"/>
    <w:rsid w:val="00141131"/>
    <w:rsid w:val="00170945"/>
    <w:rsid w:val="00183B2B"/>
    <w:rsid w:val="001E4026"/>
    <w:rsid w:val="00204C7A"/>
    <w:rsid w:val="00206C69"/>
    <w:rsid w:val="00253D91"/>
    <w:rsid w:val="002C0A24"/>
    <w:rsid w:val="00306DAB"/>
    <w:rsid w:val="00315FEF"/>
    <w:rsid w:val="004D3A9B"/>
    <w:rsid w:val="004E7BF0"/>
    <w:rsid w:val="004F1017"/>
    <w:rsid w:val="00517F8A"/>
    <w:rsid w:val="0058487D"/>
    <w:rsid w:val="006143C8"/>
    <w:rsid w:val="0063790D"/>
    <w:rsid w:val="007043B4"/>
    <w:rsid w:val="00745ED7"/>
    <w:rsid w:val="007F382B"/>
    <w:rsid w:val="00850857"/>
    <w:rsid w:val="008B409C"/>
    <w:rsid w:val="008D5DEC"/>
    <w:rsid w:val="00907071"/>
    <w:rsid w:val="009477CB"/>
    <w:rsid w:val="009B0FDA"/>
    <w:rsid w:val="009D6529"/>
    <w:rsid w:val="009E3054"/>
    <w:rsid w:val="009F531C"/>
    <w:rsid w:val="00A05952"/>
    <w:rsid w:val="00A0605A"/>
    <w:rsid w:val="00A53407"/>
    <w:rsid w:val="00A76316"/>
    <w:rsid w:val="00A84901"/>
    <w:rsid w:val="00AF0A40"/>
    <w:rsid w:val="00BE1AC4"/>
    <w:rsid w:val="00BF3237"/>
    <w:rsid w:val="00C44327"/>
    <w:rsid w:val="00C73E0A"/>
    <w:rsid w:val="00C75AE2"/>
    <w:rsid w:val="00CE19A8"/>
    <w:rsid w:val="00D55007"/>
    <w:rsid w:val="00EA7E48"/>
    <w:rsid w:val="00F44666"/>
    <w:rsid w:val="00F57AA5"/>
    <w:rsid w:val="00F65172"/>
    <w:rsid w:val="00F91A48"/>
    <w:rsid w:val="00FC09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3C7F6"/>
  <w15:docId w15:val="{3B79FD4B-A709-40E0-AC9B-9CD45C94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KaitiM GB" w:hAnsi="Liberation Serif" w:cs="FreeSans"/>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ITC GaramondPl LT Book;Times Ne" w:hAnsi="ITC GaramondPl LT Book;Times Ne" w:cs="Times New Roman"/>
      <w:color w:val="000000"/>
      <w:sz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ITC GaramondPl LT Book;Times Ne" w:hAnsi="ITC GaramondPl LT Book;Times Ne" w:cs="Times New Roman"/>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ITC GaramondPl LT Book;Times Ne" w:hAnsi="ITC GaramondPl LT Book;Times Ne" w:cs="Times New Roman"/>
      <w:color w:val="000000"/>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TekstpodstawowyZnak">
    <w:name w:val="Tekst podstawowy Znak"/>
    <w:qFormat/>
    <w:rPr>
      <w:sz w:val="24"/>
      <w:lang w:val="pl-PL" w:bidi="ar-SA"/>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czeinternetowe">
    <w:name w:val="Łącze internetowe"/>
    <w:qFormat/>
    <w:rPr>
      <w:color w:val="0000FF"/>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Pr>
      <w:szCs w:val="20"/>
    </w:rPr>
  </w:style>
  <w:style w:type="paragraph" w:styleId="Lista">
    <w:name w:val="List"/>
    <w:basedOn w:val="Tekstpodstawowy"/>
    <w:rPr>
      <w:rFonts w:eastAsia="AR PL KaitiM GB" w:cs="FreeSans"/>
    </w:rPr>
  </w:style>
  <w:style w:type="paragraph" w:styleId="Legenda">
    <w:name w:val="caption"/>
    <w:basedOn w:val="Normalny"/>
    <w:qFormat/>
    <w:pPr>
      <w:suppressLineNumbers/>
      <w:spacing w:before="120" w:after="120"/>
    </w:pPr>
    <w:rPr>
      <w:rFonts w:eastAsia="AR PL KaitiM GB" w:cs="FreeSans"/>
      <w:i/>
      <w:iCs/>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pPr>
      <w:tabs>
        <w:tab w:val="center" w:pos="4536"/>
        <w:tab w:val="right" w:pos="9072"/>
      </w:tabs>
    </w:pPr>
  </w:style>
  <w:style w:type="paragraph" w:customStyle="1" w:styleId="Indeks">
    <w:name w:val="Indeks"/>
    <w:basedOn w:val="Normalny"/>
    <w:qFormat/>
    <w:pPr>
      <w:suppressLineNumbers/>
    </w:pPr>
    <w:rPr>
      <w:rFonts w:eastAsia="AR PL KaitiM GB" w:cs="FreeSans"/>
    </w:rPr>
  </w:style>
  <w:style w:type="paragraph" w:styleId="Stopka">
    <w:name w:val="footer"/>
    <w:basedOn w:val="Normalny"/>
    <w:uiPriority w:val="99"/>
    <w:pPr>
      <w:tabs>
        <w:tab w:val="center" w:pos="4536"/>
        <w:tab w:val="right" w:pos="9072"/>
      </w:tabs>
    </w:pPr>
  </w:style>
  <w:style w:type="table" w:customStyle="1" w:styleId="Tabela-Siatka1">
    <w:name w:val="Tabela - Siatka1"/>
    <w:basedOn w:val="Standardowy"/>
    <w:next w:val="Tabela-Siatka"/>
    <w:uiPriority w:val="39"/>
    <w:rsid w:val="00253D91"/>
    <w:pPr>
      <w:suppressAutoHyphens w:val="0"/>
    </w:pPr>
    <w:rPr>
      <w:rFonts w:eastAsia="Lucida Sans Unicode"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25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76316"/>
    <w:rPr>
      <w:rFonts w:ascii="Calibri" w:eastAsia="Times New Roman" w:hAnsi="Calibri" w:cs="Times New Roman"/>
      <w:szCs w:val="2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A84901"/>
    <w:pPr>
      <w:suppressAutoHyphens w:val="0"/>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A84901"/>
    <w:rPr>
      <w:rFonts w:ascii="Tahoma" w:eastAsia="Calibri" w:hAnsi="Tahoma" w:cs="Tahoma"/>
      <w:sz w:val="16"/>
      <w:szCs w:val="16"/>
      <w:lang w:eastAsia="en-US" w:bidi="ar-SA"/>
    </w:rPr>
  </w:style>
  <w:style w:type="character" w:styleId="Hipercze">
    <w:name w:val="Hyperlink"/>
    <w:uiPriority w:val="99"/>
    <w:unhideWhenUsed/>
    <w:rsid w:val="00A84901"/>
    <w:rPr>
      <w:color w:val="0000FF"/>
      <w:u w:val="single"/>
    </w:rPr>
  </w:style>
  <w:style w:type="paragraph" w:styleId="Akapitzlist">
    <w:name w:val="List Paragraph"/>
    <w:basedOn w:val="Normalny"/>
    <w:uiPriority w:val="34"/>
    <w:qFormat/>
    <w:rsid w:val="00A84901"/>
    <w:pPr>
      <w:spacing w:after="200" w:line="276" w:lineRule="auto"/>
      <w:ind w:left="720"/>
      <w:contextualSpacing/>
    </w:pPr>
    <w:rPr>
      <w:rFonts w:ascii="Calibri" w:hAnsi="Calibri"/>
      <w:sz w:val="22"/>
      <w:szCs w:val="22"/>
      <w:lang w:eastAsia="pl-PL"/>
    </w:rPr>
  </w:style>
  <w:style w:type="paragraph" w:customStyle="1" w:styleId="Nagwek61">
    <w:name w:val="Nagłówek 61"/>
    <w:basedOn w:val="Normalny"/>
    <w:next w:val="Normalny"/>
    <w:link w:val="Nagwek6Znak"/>
    <w:uiPriority w:val="9"/>
    <w:semiHidden/>
    <w:unhideWhenUsed/>
    <w:qFormat/>
    <w:rsid w:val="00A84901"/>
    <w:pPr>
      <w:keepNext/>
      <w:keepLines/>
      <w:spacing w:before="200" w:line="276" w:lineRule="auto"/>
      <w:outlineLvl w:val="5"/>
    </w:pPr>
    <w:rPr>
      <w:rFonts w:ascii="Cambria" w:hAnsi="Cambria"/>
      <w:i/>
      <w:iCs/>
      <w:color w:val="243F60"/>
      <w:sz w:val="22"/>
      <w:szCs w:val="22"/>
      <w:lang w:eastAsia="pl-PL"/>
    </w:rPr>
  </w:style>
  <w:style w:type="character" w:customStyle="1" w:styleId="Nagwek6Znak">
    <w:name w:val="Nagłówek 6 Znak"/>
    <w:link w:val="Nagwek61"/>
    <w:uiPriority w:val="9"/>
    <w:semiHidden/>
    <w:qFormat/>
    <w:rsid w:val="00A84901"/>
    <w:rPr>
      <w:rFonts w:ascii="Cambria" w:eastAsia="Times New Roman" w:hAnsi="Cambria" w:cs="Times New Roman"/>
      <w:i/>
      <w:iCs/>
      <w:color w:val="243F60"/>
      <w:sz w:val="22"/>
      <w:szCs w:val="22"/>
      <w:lang w:eastAsia="pl-PL" w:bidi="ar-SA"/>
    </w:rPr>
  </w:style>
  <w:style w:type="character" w:customStyle="1" w:styleId="markedcontent">
    <w:name w:val="markedcontent"/>
    <w:rsid w:val="00A84901"/>
  </w:style>
  <w:style w:type="paragraph" w:customStyle="1" w:styleId="Default">
    <w:name w:val="Default"/>
    <w:uiPriority w:val="99"/>
    <w:rsid w:val="00A84901"/>
    <w:pPr>
      <w:suppressAutoHyphens w:val="0"/>
      <w:autoSpaceDE w:val="0"/>
      <w:autoSpaceDN w:val="0"/>
      <w:adjustRightInd w:val="0"/>
    </w:pPr>
    <w:rPr>
      <w:rFonts w:ascii="Calibri" w:eastAsia="Calibri" w:hAnsi="Calibri" w:cs="Calibri"/>
      <w:color w:val="000000"/>
      <w:sz w:val="24"/>
      <w:lang w:eastAsia="pl-PL" w:bidi="ar-SA"/>
    </w:rPr>
  </w:style>
  <w:style w:type="paragraph" w:styleId="Poprawka">
    <w:name w:val="Revision"/>
    <w:hidden/>
    <w:uiPriority w:val="99"/>
    <w:semiHidden/>
    <w:rsid w:val="009477CB"/>
    <w:pPr>
      <w:suppressAutoHyphens w:val="0"/>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4780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Protokół Zdawczo-Odbiorczy</vt:lpstr>
    </vt:vector>
  </TitlesOfParts>
  <Company>Microsoft</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Zdawczo-Odbiorczy</dc:title>
  <dc:creator>XP</dc:creator>
  <cp:lastModifiedBy>dr inż. Adam Florkiewicz</cp:lastModifiedBy>
  <cp:revision>2</cp:revision>
  <cp:lastPrinted>2020-02-26T10:03:00Z</cp:lastPrinted>
  <dcterms:created xsi:type="dcterms:W3CDTF">2024-07-17T08:08:00Z</dcterms:created>
  <dcterms:modified xsi:type="dcterms:W3CDTF">2024-07-17T08:08:00Z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